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F" w:rsidRDefault="005C118F"/>
    <w:p w:rsidR="00AF1297" w:rsidRDefault="00AF1297" w:rsidP="00AF1297">
      <w:pPr>
        <w:ind w:firstLine="720"/>
      </w:pPr>
      <w:r>
        <w:rPr>
          <w:rStyle w:val="Strong"/>
          <w:color w:val="000000"/>
        </w:rPr>
        <w:t xml:space="preserve">Table </w:t>
      </w:r>
      <w:r w:rsidR="00DA7826">
        <w:rPr>
          <w:rStyle w:val="Strong"/>
          <w:color w:val="000000"/>
        </w:rPr>
        <w:t>I</w:t>
      </w:r>
      <w:bookmarkStart w:id="0" w:name="_GoBack"/>
      <w:bookmarkEnd w:id="0"/>
      <w:r>
        <w:rPr>
          <w:rStyle w:val="Strong"/>
          <w:color w:val="000000"/>
        </w:rPr>
        <w:t xml:space="preserve">. </w:t>
      </w:r>
      <w:r>
        <w:rPr>
          <w:rStyle w:val="Strong"/>
        </w:rPr>
        <w:t>Classification of hypertension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835"/>
        <w:gridCol w:w="2835"/>
      </w:tblGrid>
      <w:tr w:rsidR="00AF1297" w:rsidTr="002C4D4D">
        <w:tc>
          <w:tcPr>
            <w:tcW w:w="23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Europe: ESC &amp; ESH</w:t>
            </w:r>
          </w:p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Systolic &amp;/or Diastolic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USA: JNC7</w:t>
            </w:r>
          </w:p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Systolic or Diastolic</w:t>
            </w:r>
          </w:p>
        </w:tc>
      </w:tr>
      <w:tr w:rsidR="00AF1297" w:rsidTr="002C4D4D"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 Normal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&lt; 129                       &lt; 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&lt; 120                  &lt; 80</w:t>
            </w:r>
          </w:p>
        </w:tc>
      </w:tr>
      <w:tr w:rsidR="00AF1297" w:rsidTr="002C4D4D"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High normal</w:t>
            </w:r>
          </w:p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Prehypertension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130-139                   84-89</w:t>
            </w:r>
          </w:p>
          <w:p w:rsidR="00AF1297" w:rsidRDefault="00AF1297" w:rsidP="00AF1297">
            <w:pPr>
              <w:jc w:val="both"/>
            </w:pPr>
            <w: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NA</w:t>
            </w:r>
          </w:p>
          <w:p w:rsidR="00AF1297" w:rsidRDefault="00AF1297" w:rsidP="00AF1297">
            <w:pPr>
              <w:jc w:val="both"/>
            </w:pPr>
            <w:r>
              <w:t>120-139                  80-89</w:t>
            </w:r>
          </w:p>
        </w:tc>
      </w:tr>
      <w:tr w:rsidR="00AF1297" w:rsidTr="002C4D4D"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Grade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140-159                   90-99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140-159                  90-99</w:t>
            </w:r>
          </w:p>
        </w:tc>
      </w:tr>
      <w:tr w:rsidR="00AF1297" w:rsidTr="002C4D4D"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Grade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160-179                   100-109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NA</w:t>
            </w:r>
          </w:p>
        </w:tc>
      </w:tr>
      <w:tr w:rsidR="00AF1297" w:rsidTr="002C4D4D"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rPr>
                <w:b/>
                <w:bCs/>
              </w:rPr>
              <w:t>Grade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≥ 180                       ≥110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297" w:rsidRDefault="00AF1297" w:rsidP="00AF1297">
            <w:pPr>
              <w:jc w:val="both"/>
            </w:pPr>
            <w:r>
              <w:t>≥ 160                       ≥100</w:t>
            </w:r>
          </w:p>
        </w:tc>
      </w:tr>
    </w:tbl>
    <w:p w:rsidR="00AF1297" w:rsidRDefault="00AF1297"/>
    <w:sectPr w:rsidR="00AF1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97"/>
    <w:rsid w:val="00114605"/>
    <w:rsid w:val="005C118F"/>
    <w:rsid w:val="00676130"/>
    <w:rsid w:val="00AF1297"/>
    <w:rsid w:val="00D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2013-02-05T02:43:00Z</dcterms:created>
  <dcterms:modified xsi:type="dcterms:W3CDTF">2013-02-05T02:43:00Z</dcterms:modified>
</cp:coreProperties>
</file>